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79DF" w14:textId="57AAC129" w:rsidR="003636EB" w:rsidRDefault="0076363C">
      <w:pPr>
        <w:pStyle w:val="Standard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</w:t>
      </w:r>
      <w:r w:rsidRPr="0076363C">
        <w:rPr>
          <w:rFonts w:ascii="Corbel" w:hAnsi="Corbel"/>
          <w:bCs/>
          <w:i/>
        </w:rPr>
        <w:t xml:space="preserve">Załącznik nr 1.5 do Zarządzenia Rektora UR  nr </w:t>
      </w:r>
      <w:r w:rsidR="00CC65A0">
        <w:rPr>
          <w:rFonts w:ascii="Corbel" w:hAnsi="Corbel"/>
          <w:bCs/>
          <w:i/>
        </w:rPr>
        <w:t>12</w:t>
      </w:r>
      <w:r w:rsidRPr="0076363C">
        <w:rPr>
          <w:rFonts w:ascii="Corbel" w:hAnsi="Corbel"/>
          <w:bCs/>
          <w:i/>
        </w:rPr>
        <w:t>/20</w:t>
      </w:r>
      <w:r w:rsidR="00CC65A0">
        <w:rPr>
          <w:rFonts w:ascii="Corbel" w:hAnsi="Corbel"/>
          <w:bCs/>
          <w:i/>
        </w:rPr>
        <w:t>19</w:t>
      </w:r>
    </w:p>
    <w:p w14:paraId="47644311" w14:textId="77777777" w:rsidR="003636EB" w:rsidRDefault="003636EB">
      <w:pPr>
        <w:pStyle w:val="Standard"/>
        <w:jc w:val="center"/>
        <w:rPr>
          <w:rFonts w:ascii="Corbel" w:hAnsi="Corbel"/>
          <w:bCs/>
          <w:i/>
        </w:rPr>
      </w:pPr>
    </w:p>
    <w:p w14:paraId="6C6DC1F5" w14:textId="77777777" w:rsidR="003636EB" w:rsidRDefault="00000000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>
        <w:rPr>
          <w:rFonts w:ascii="Corbel" w:hAnsi="Corbel"/>
          <w:b/>
          <w:smallCaps/>
          <w:sz w:val="28"/>
          <w:szCs w:val="28"/>
        </w:rPr>
        <w:t>SYLABUS</w:t>
      </w:r>
    </w:p>
    <w:p w14:paraId="49B6CB97" w14:textId="77777777" w:rsidR="003636EB" w:rsidRDefault="003636EB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</w:p>
    <w:p w14:paraId="04AD35CD" w14:textId="2FF99AF5" w:rsidR="003636EB" w:rsidRDefault="00000000">
      <w:pPr>
        <w:spacing w:line="240" w:lineRule="exact"/>
        <w:jc w:val="center"/>
      </w:pPr>
      <w:r>
        <w:rPr>
          <w:rFonts w:ascii="Corbel" w:hAnsi="Corbel"/>
          <w:b/>
          <w:smallCaps/>
          <w:sz w:val="28"/>
          <w:szCs w:val="28"/>
        </w:rPr>
        <w:t xml:space="preserve">dotyczy cyklu kształcenia </w:t>
      </w:r>
      <w:r>
        <w:rPr>
          <w:rFonts w:ascii="Corbel" w:hAnsi="Corbel"/>
          <w:b/>
          <w:i/>
          <w:smallCaps/>
          <w:sz w:val="28"/>
          <w:szCs w:val="28"/>
        </w:rPr>
        <w:t>202</w:t>
      </w:r>
      <w:r w:rsidR="00CC65A0">
        <w:rPr>
          <w:rFonts w:ascii="Corbel" w:hAnsi="Corbel"/>
          <w:b/>
          <w:i/>
          <w:smallCaps/>
          <w:sz w:val="28"/>
          <w:szCs w:val="28"/>
        </w:rPr>
        <w:t>2</w:t>
      </w:r>
      <w:r>
        <w:rPr>
          <w:rFonts w:ascii="Corbel" w:hAnsi="Corbel"/>
          <w:b/>
          <w:i/>
          <w:smallCaps/>
          <w:sz w:val="28"/>
          <w:szCs w:val="28"/>
        </w:rPr>
        <w:t>-202</w:t>
      </w:r>
      <w:r w:rsidR="00CC65A0">
        <w:rPr>
          <w:rFonts w:ascii="Corbel" w:hAnsi="Corbel"/>
          <w:b/>
          <w:i/>
          <w:smallCaps/>
          <w:sz w:val="28"/>
          <w:szCs w:val="28"/>
        </w:rPr>
        <w:t>6</w:t>
      </w:r>
    </w:p>
    <w:p w14:paraId="03F5BA11" w14:textId="77777777" w:rsidR="003636EB" w:rsidRDefault="00000000">
      <w:pPr>
        <w:pStyle w:val="Standard"/>
        <w:spacing w:line="240" w:lineRule="exact"/>
        <w:jc w:val="both"/>
        <w:rPr>
          <w:rFonts w:ascii="Corbel" w:hAnsi="Corbel"/>
          <w:i/>
          <w:sz w:val="28"/>
          <w:szCs w:val="28"/>
        </w:rPr>
      </w:pPr>
      <w:r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(skrajne daty)</w:t>
      </w:r>
    </w:p>
    <w:p w14:paraId="04EFC152" w14:textId="262DFE64" w:rsidR="003636EB" w:rsidRDefault="00000000">
      <w:pPr>
        <w:pStyle w:val="Standard"/>
        <w:spacing w:line="240" w:lineRule="exact"/>
        <w:jc w:val="both"/>
      </w:pP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  <w:t xml:space="preserve">Rok akademicki 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CC65A0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/202</w:t>
      </w:r>
      <w:r w:rsidR="00CC65A0">
        <w:rPr>
          <w:rFonts w:ascii="Times New Roman" w:hAnsi="Times New Roman" w:cs="Times New Roman"/>
          <w:sz w:val="22"/>
          <w:szCs w:val="22"/>
        </w:rPr>
        <w:t>6</w:t>
      </w:r>
    </w:p>
    <w:p w14:paraId="7CD82188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0A8B47D5" w14:textId="77777777" w:rsidR="003636EB" w:rsidRDefault="0000000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2689"/>
        <w:gridCol w:w="7092"/>
      </w:tblGrid>
      <w:tr w:rsidR="003636EB" w14:paraId="3B0B20E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7FBC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2278" w14:textId="77777777" w:rsidR="003636EB" w:rsidRDefault="00000000">
            <w:pPr>
              <w:rPr>
                <w:rFonts w:ascii="Corbel" w:hAnsi="Corbel" w:cs="Times New Roman"/>
                <w:b/>
              </w:rPr>
            </w:pPr>
            <w:r>
              <w:rPr>
                <w:rFonts w:ascii="Corbel" w:hAnsi="Corbel" w:cs="Times New Roman"/>
                <w:b/>
              </w:rPr>
              <w:t>Współczesne ustroje państw europejskich</w:t>
            </w:r>
          </w:p>
        </w:tc>
      </w:tr>
      <w:tr w:rsidR="003636EB" w14:paraId="071C196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E016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7F3C" w14:textId="77777777" w:rsidR="003636EB" w:rsidRDefault="003636EB">
            <w:pPr>
              <w:rPr>
                <w:rFonts w:ascii="Corbel" w:hAnsi="Corbel" w:cs="Times New Roman"/>
              </w:rPr>
            </w:pPr>
          </w:p>
        </w:tc>
      </w:tr>
      <w:tr w:rsidR="003636EB" w14:paraId="35F30F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7BE2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56EA8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Kolegium Nauk Społecznych</w:t>
            </w:r>
          </w:p>
        </w:tc>
      </w:tr>
      <w:tr w:rsidR="003636EB" w14:paraId="5EFEF77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E7D6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CB32" w14:textId="77777777" w:rsidR="003636EB" w:rsidRDefault="00000000">
            <w:pPr>
              <w:rPr>
                <w:rFonts w:ascii="Corbel" w:hAnsi="Corbel" w:cs="Calibri"/>
                <w:sz w:val="22"/>
              </w:rPr>
            </w:pPr>
            <w:r>
              <w:rPr>
                <w:rFonts w:ascii="Corbel" w:hAnsi="Corbel" w:cs="Calibri"/>
                <w:sz w:val="22"/>
              </w:rPr>
              <w:t>Zakład Ustrojów Państw Europejskich Instytutu Nauk Prawnych</w:t>
            </w:r>
          </w:p>
        </w:tc>
      </w:tr>
      <w:tr w:rsidR="003636EB" w14:paraId="1074914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297A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35B1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Prawo</w:t>
            </w:r>
          </w:p>
        </w:tc>
      </w:tr>
      <w:tr w:rsidR="003636EB" w14:paraId="0BD2165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54F2A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F551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Jednolite Magisterskie</w:t>
            </w:r>
          </w:p>
        </w:tc>
      </w:tr>
      <w:tr w:rsidR="003636EB" w14:paraId="04A8E40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FEDD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2B2A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Ogólnoakademicki</w:t>
            </w:r>
          </w:p>
        </w:tc>
      </w:tr>
      <w:tr w:rsidR="003636EB" w14:paraId="7E8B785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4DBC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0ECB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Stacjonarne</w:t>
            </w:r>
          </w:p>
        </w:tc>
      </w:tr>
      <w:tr w:rsidR="003636EB" w14:paraId="2593432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2981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09D0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Rok V semestr IX</w:t>
            </w:r>
          </w:p>
        </w:tc>
      </w:tr>
      <w:tr w:rsidR="003636EB" w14:paraId="0B28C3F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4FA3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E35A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Fakultatywny</w:t>
            </w:r>
          </w:p>
        </w:tc>
      </w:tr>
      <w:tr w:rsidR="003636EB" w14:paraId="1C4F2D5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E2FF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2070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Polski</w:t>
            </w:r>
          </w:p>
        </w:tc>
      </w:tr>
      <w:tr w:rsidR="003636EB" w14:paraId="539B56D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8B51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64CF" w14:textId="77777777" w:rsidR="003636EB" w:rsidRDefault="00000000">
            <w:pPr>
              <w:rPr>
                <w:rFonts w:ascii="Corbel" w:hAnsi="Corbel" w:cs="Times New Roman"/>
                <w:lang w:val="fr-FR"/>
              </w:rPr>
            </w:pPr>
            <w:r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3636EB" w14:paraId="5817359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DA91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A88F" w14:textId="77777777" w:rsidR="008819A9" w:rsidRDefault="008819A9" w:rsidP="008819A9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26B533C4" w14:textId="77777777" w:rsidR="008819A9" w:rsidRDefault="008819A9" w:rsidP="008819A9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3D509955" w14:textId="108FBA6D" w:rsidR="003636EB" w:rsidRDefault="008819A9" w:rsidP="008819A9"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D707273" w14:textId="77777777" w:rsidR="003636EB" w:rsidRDefault="00000000">
      <w:pPr>
        <w:pStyle w:val="Podpunkty"/>
        <w:spacing w:before="280" w:after="280"/>
        <w:ind w:left="0"/>
      </w:pPr>
      <w:r>
        <w:rPr>
          <w:rFonts w:ascii="Corbel" w:hAnsi="Corbel"/>
          <w:sz w:val="22"/>
          <w:szCs w:val="22"/>
        </w:rPr>
        <w:t xml:space="preserve">* </w:t>
      </w:r>
      <w:r>
        <w:rPr>
          <w:rFonts w:ascii="Corbel" w:hAnsi="Corbel"/>
          <w:i/>
          <w:sz w:val="22"/>
          <w:szCs w:val="22"/>
        </w:rPr>
        <w:t>-</w:t>
      </w:r>
      <w:r>
        <w:rPr>
          <w:rFonts w:ascii="Corbel" w:hAnsi="Corbel"/>
          <w:b w:val="0"/>
          <w:i/>
          <w:sz w:val="22"/>
          <w:szCs w:val="22"/>
        </w:rPr>
        <w:t>opcjonalni</w:t>
      </w:r>
      <w:r>
        <w:rPr>
          <w:rFonts w:ascii="Corbel" w:hAnsi="Corbel"/>
          <w:b w:val="0"/>
          <w:sz w:val="22"/>
          <w:szCs w:val="22"/>
        </w:rPr>
        <w:t>e,</w:t>
      </w:r>
      <w:r>
        <w:rPr>
          <w:rFonts w:ascii="Corbel" w:hAnsi="Corbel"/>
          <w:i/>
          <w:sz w:val="22"/>
          <w:szCs w:val="22"/>
        </w:rPr>
        <w:t xml:space="preserve"> </w:t>
      </w:r>
      <w:r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2DE351E9" w14:textId="77777777" w:rsidR="003636EB" w:rsidRDefault="003636EB">
      <w:pPr>
        <w:pStyle w:val="Podpunkty"/>
        <w:ind w:left="0"/>
        <w:rPr>
          <w:rFonts w:ascii="Corbel" w:hAnsi="Corbel"/>
          <w:sz w:val="22"/>
          <w:szCs w:val="22"/>
        </w:rPr>
      </w:pPr>
    </w:p>
    <w:p w14:paraId="04CA30F7" w14:textId="77777777" w:rsidR="003636EB" w:rsidRDefault="00000000">
      <w:pPr>
        <w:pStyle w:val="Podpunkty"/>
        <w:ind w:left="284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1.1.Formy zajęć dydaktycznych, wymiar godzin i punktów ECTS</w:t>
      </w:r>
    </w:p>
    <w:p w14:paraId="5BC5149F" w14:textId="77777777" w:rsidR="003636EB" w:rsidRDefault="003636EB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23" w:type="dxa"/>
        <w:tblLayout w:type="fixed"/>
        <w:tblLook w:val="04A0" w:firstRow="1" w:lastRow="0" w:firstColumn="1" w:lastColumn="0" w:noHBand="0" w:noVBand="1"/>
      </w:tblPr>
      <w:tblGrid>
        <w:gridCol w:w="1044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3636EB" w14:paraId="3DBA302A" w14:textId="77777777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0E00" w14:textId="77777777" w:rsidR="003636EB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66E6E19A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B559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0074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5C47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C644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FA91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5AAD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7C0F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23CA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DC25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3636EB" w14:paraId="11C1F418" w14:textId="77777777">
        <w:trPr>
          <w:trHeight w:val="45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81FE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B2BC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9862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C963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A704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2C4E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7CBC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0E50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00FB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8EE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58BE0A32" w14:textId="77777777" w:rsidR="003636EB" w:rsidRDefault="003636EB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0D99F2F7" w14:textId="77777777" w:rsidR="003636EB" w:rsidRDefault="00000000">
      <w:pPr>
        <w:pStyle w:val="Punktygwne"/>
        <w:numPr>
          <w:ilvl w:val="1"/>
          <w:numId w:val="2"/>
        </w:numPr>
        <w:tabs>
          <w:tab w:val="left" w:pos="-3327"/>
        </w:tabs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14:paraId="660A9631" w14:textId="77777777" w:rsidR="003636EB" w:rsidRDefault="003636EB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14:paraId="3F30B2F0" w14:textId="77777777" w:rsidR="003636EB" w:rsidRDefault="00000000">
      <w:pPr>
        <w:pStyle w:val="Punktygwne"/>
        <w:spacing w:before="0" w:after="0"/>
        <w:ind w:left="709"/>
      </w:pPr>
      <w:r>
        <w:rPr>
          <w:rFonts w:ascii="Corbel" w:eastAsia="MS Gothic" w:hAnsi="Corbel" w:cs="MS Gothic"/>
          <w:b w:val="0"/>
          <w:sz w:val="22"/>
          <w:szCs w:val="22"/>
        </w:rPr>
        <w:t>×</w:t>
      </w:r>
      <w:r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4A4D728F" w14:textId="35AF1EF6" w:rsidR="003636EB" w:rsidRDefault="00AF2241">
      <w:pPr>
        <w:pStyle w:val="Punktygwne"/>
        <w:spacing w:before="0" w:after="0"/>
        <w:ind w:left="709"/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 </w:t>
      </w:r>
      <w:r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1830BBD5" w14:textId="77777777" w:rsidR="003636EB" w:rsidRDefault="003636E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20A292BA" w14:textId="77777777" w:rsidR="003636EB" w:rsidRDefault="00000000">
      <w:pPr>
        <w:pStyle w:val="Punktygwne"/>
        <w:tabs>
          <w:tab w:val="left" w:pos="2127"/>
        </w:tabs>
        <w:spacing w:before="0" w:after="0"/>
        <w:ind w:left="709" w:hanging="425"/>
      </w:pPr>
      <w:r>
        <w:rPr>
          <w:rFonts w:ascii="Corbel" w:hAnsi="Corbel"/>
          <w:smallCaps w:val="0"/>
          <w:sz w:val="22"/>
          <w:szCs w:val="22"/>
        </w:rPr>
        <w:t xml:space="preserve">1.3 </w:t>
      </w:r>
      <w:r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17E3B3D4" w14:textId="77777777" w:rsidR="003636EB" w:rsidRDefault="00000000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>
        <w:rPr>
          <w:rFonts w:ascii="Corbel" w:hAnsi="Corbel" w:cs="Times New Roman CE"/>
          <w:b w:val="0"/>
          <w:smallCaps w:val="0"/>
          <w:sz w:val="22"/>
          <w:szCs w:val="22"/>
        </w:rPr>
        <w:t xml:space="preserve">  zaliczenie z oceną</w:t>
      </w:r>
    </w:p>
    <w:p w14:paraId="15767FB8" w14:textId="77777777" w:rsidR="003636EB" w:rsidRDefault="003636EB">
      <w:pPr>
        <w:pStyle w:val="Punktygwne"/>
        <w:tabs>
          <w:tab w:val="left" w:pos="709"/>
        </w:tabs>
        <w:spacing w:before="0" w:after="0"/>
        <w:rPr>
          <w:rFonts w:ascii="Corbel" w:hAnsi="Corbel" w:cs="Times New Roman CE"/>
          <w:b w:val="0"/>
          <w:smallCaps w:val="0"/>
          <w:sz w:val="22"/>
          <w:szCs w:val="22"/>
        </w:rPr>
      </w:pPr>
    </w:p>
    <w:p w14:paraId="7E0E760E" w14:textId="77777777" w:rsidR="003636EB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2.Wymagania wstępne</w:t>
      </w:r>
    </w:p>
    <w:p w14:paraId="0BD3EA7B" w14:textId="77777777" w:rsidR="003636EB" w:rsidRDefault="003636EB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14:paraId="66009CA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19AB" w14:textId="77777777" w:rsidR="003636EB" w:rsidRDefault="00000000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40874D5F" w14:textId="77777777" w:rsidR="003636EB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14:paraId="21B01C04" w14:textId="77777777" w:rsidR="003636EB" w:rsidRDefault="003636EB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7C2F8B82" w14:textId="77777777" w:rsidR="003636EB" w:rsidRDefault="00000000">
      <w:pPr>
        <w:pStyle w:val="Podpunkty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3.1 Cele przedmiotu</w:t>
      </w:r>
    </w:p>
    <w:p w14:paraId="4707F40F" w14:textId="77777777" w:rsidR="003636EB" w:rsidRDefault="003636EB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3636EB" w14:paraId="49DB424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ACAC7" w14:textId="77777777" w:rsidR="003636EB" w:rsidRDefault="000000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FA46" w14:textId="77777777" w:rsidR="003636EB" w:rsidRDefault="00000000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</w:t>
            </w:r>
          </w:p>
        </w:tc>
      </w:tr>
    </w:tbl>
    <w:p w14:paraId="7B8B228A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23B90C88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D2295C0" w14:textId="77777777" w:rsidR="003636EB" w:rsidRDefault="00000000">
      <w:pPr>
        <w:pStyle w:val="Standard"/>
        <w:ind w:left="426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3.2 Efekty uczenia się dla przedmiotu</w:t>
      </w:r>
    </w:p>
    <w:p w14:paraId="02D7A026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25278A87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636EB" w14:paraId="77A9B67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23C6" w14:textId="77777777" w:rsidR="003636EB" w:rsidRDefault="00000000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65C1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7CA6" w14:textId="77777777" w:rsidR="003636EB" w:rsidRDefault="00000000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3636EB" w14:paraId="74BE8BA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862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FDDA" w14:textId="77777777" w:rsidR="003636EB" w:rsidRDefault="00000000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67D1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3636EB" w14:paraId="51376AB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20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6919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AF2A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40A691E2" w14:textId="77777777" w:rsidR="003636EB" w:rsidRDefault="003636EB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3636EB" w14:paraId="652B75D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994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94AE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9BEC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3636EB" w14:paraId="59C6B66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83EA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7FAD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D741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3636EB" w14:paraId="252541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36F6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3A28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F29E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3636EB" w14:paraId="2C2272A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470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7DC4" w14:textId="77777777" w:rsidR="003636EB" w:rsidRDefault="00000000">
            <w:pPr>
              <w:pStyle w:val="Punktygwne"/>
              <w:spacing w:before="0" w:after="0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69D8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3636EB" w14:paraId="0AE1379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C38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7E09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ustroju, struktur i zasad 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0C5E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3636EB" w14:paraId="53142EC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1DC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7D42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2878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3636EB" w14:paraId="3B69260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6D9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2A25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sprawnie posługiwać się tekstami aktów normatywnych i interpretować je z wykorzystaniem języka prawniczego</w:t>
            </w:r>
          </w:p>
          <w:p w14:paraId="0E579873" w14:textId="77777777" w:rsidR="003636EB" w:rsidRDefault="00363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206F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3636EB" w14:paraId="60A83FB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B7DC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456B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F32F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3636EB" w14:paraId="6EB5B86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5F9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DC9A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0698" w14:textId="77777777" w:rsidR="003636EB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3636EB" w14:paraId="28B3518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2B2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47AC" w14:textId="77777777" w:rsidR="003636EB" w:rsidRDefault="00000000">
            <w:pPr>
              <w:pStyle w:val="Punktygwne"/>
              <w:spacing w:before="0" w:after="0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szanuje różne poglądy i postawy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61A9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024ABC27" w14:textId="77777777" w:rsidR="003636EB" w:rsidRDefault="003636EB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0820D912" w14:textId="77777777" w:rsidR="003636EB" w:rsidRDefault="003636EB">
      <w:pPr>
        <w:pStyle w:val="Akapitzlist"/>
        <w:ind w:left="426"/>
        <w:jc w:val="both"/>
        <w:rPr>
          <w:rFonts w:ascii="Corbel" w:hAnsi="Corbel"/>
          <w:b/>
          <w:sz w:val="22"/>
          <w:szCs w:val="22"/>
        </w:rPr>
      </w:pPr>
    </w:p>
    <w:p w14:paraId="6F344428" w14:textId="77777777" w:rsidR="003636EB" w:rsidRDefault="00000000">
      <w:pPr>
        <w:pStyle w:val="Akapitzlist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3.3 Treści programowe</w:t>
      </w:r>
    </w:p>
    <w:p w14:paraId="4327A157" w14:textId="77777777" w:rsidR="003636EB" w:rsidRDefault="00000000">
      <w:pPr>
        <w:pStyle w:val="Akapitzlist"/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A. Problematyka wykładu Nie dotyczy</w:t>
      </w:r>
    </w:p>
    <w:p w14:paraId="62656A09" w14:textId="77777777" w:rsidR="003636EB" w:rsidRDefault="00000000">
      <w:pPr>
        <w:pStyle w:val="Akapitzlist"/>
        <w:jc w:val="both"/>
        <w:rPr>
          <w:rFonts w:ascii="Corbel" w:hAnsi="Corbel" w:cs="Corbel"/>
          <w:sz w:val="22"/>
          <w:szCs w:val="22"/>
        </w:rPr>
      </w:pPr>
      <w:r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p w14:paraId="67A1B688" w14:textId="77777777" w:rsidR="003636EB" w:rsidRPr="0076363C" w:rsidRDefault="003636EB" w:rsidP="0076363C">
      <w:pPr>
        <w:rPr>
          <w:rFonts w:ascii="Corbel" w:hAnsi="Corbel" w:cs="Times New Roman"/>
          <w:sz w:val="22"/>
        </w:rPr>
      </w:pPr>
    </w:p>
    <w:tbl>
      <w:tblPr>
        <w:tblW w:w="82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91"/>
      </w:tblGrid>
      <w:tr w:rsidR="0076363C" w:rsidRPr="0065224F" w14:paraId="719F47C7" w14:textId="77777777" w:rsidTr="00F976C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6263" w14:textId="77777777" w:rsidR="0076363C" w:rsidRPr="0065224F" w:rsidRDefault="0076363C" w:rsidP="00F976C9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76363C" w:rsidRPr="0065224F" w14:paraId="7ADAB664" w14:textId="77777777" w:rsidTr="00F976C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3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9376"/>
            </w:tblGrid>
            <w:tr w:rsidR="0076363C" w:rsidRPr="0065224F" w14:paraId="23B30706" w14:textId="77777777" w:rsidTr="00F976C9">
              <w:trPr>
                <w:trHeight w:val="805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919901" w14:textId="77777777" w:rsidR="0076363C" w:rsidRPr="0065224F" w:rsidRDefault="0076363C" w:rsidP="00F976C9">
                  <w:pPr>
                    <w:pStyle w:val="Standard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1AA76AA5" w14:textId="77777777" w:rsidR="0076363C" w:rsidRPr="0065224F" w:rsidRDefault="0076363C" w:rsidP="00F976C9">
                  <w:pPr>
                    <w:rPr>
                      <w:rFonts w:ascii="Corbel" w:hAnsi="Corbel" w:cs="Calibri CE"/>
                      <w:sz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</w:rPr>
                    <w:t>formy państw współczesnych, formy rządu, terytorialna struktura państwa. Metody sprawowania władzy</w:t>
                  </w:r>
                  <w:r>
                    <w:rPr>
                      <w:rFonts w:ascii="Corbel" w:hAnsi="Corbel" w:cs="Calibri CE"/>
                      <w:sz w:val="22"/>
                    </w:rPr>
                    <w:t>.</w:t>
                  </w:r>
                </w:p>
              </w:tc>
            </w:tr>
            <w:tr w:rsidR="0076363C" w:rsidRPr="0065224F" w14:paraId="608DD271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2124CF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1686D34A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CF3090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34499CF6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648297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23F2CA5A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26F25DAE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176109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202D7DC2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0093A9" w14:textId="77777777" w:rsidR="0076363C" w:rsidRPr="008D0034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32E603F1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3E3A45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4A4E24C9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6F9213C4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3214FC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  <w:p w14:paraId="455BD89F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5663B759" w14:textId="77777777" w:rsidTr="00F976C9">
              <w:trPr>
                <w:trHeight w:val="592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0D3565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FC652CF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235D2F87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7DBD9A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4DFA8D7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</w:tbl>
          <w:p w14:paraId="48F50557" w14:textId="77777777" w:rsidR="0076363C" w:rsidRPr="0065224F" w:rsidRDefault="0076363C" w:rsidP="00F976C9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339407B9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50F9258A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3.4 Metody dydaktyczne</w:t>
      </w:r>
    </w:p>
    <w:p w14:paraId="0121F71A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F115D5E" w14:textId="77777777" w:rsidR="003636EB" w:rsidRDefault="00441FF7">
      <w:pPr>
        <w:pStyle w:val="Punktygwne"/>
        <w:tabs>
          <w:tab w:val="left" w:pos="284"/>
        </w:tabs>
        <w:spacing w:before="0" w:after="0"/>
        <w:rPr>
          <w:rFonts w:ascii="Corbel" w:eastAsia="Cambria" w:hAnsi="Corbel" w:cs="Calibri"/>
          <w:b w:val="0"/>
          <w:smallCaps w:val="0"/>
          <w:sz w:val="22"/>
          <w:szCs w:val="22"/>
        </w:rPr>
      </w:pPr>
      <w:r w:rsidRPr="00441FF7">
        <w:rPr>
          <w:rFonts w:ascii="Corbel" w:eastAsia="Cambria" w:hAnsi="Corbel" w:cs="Calibri"/>
          <w:b w:val="0"/>
          <w:smallCaps w:val="0"/>
          <w:sz w:val="22"/>
          <w:szCs w:val="22"/>
        </w:rPr>
        <w:t>Konserwatorium przy użyciu metod nauczania teoretycznego oraz projektów z użyciem sprzętu multimedialnego.</w:t>
      </w:r>
    </w:p>
    <w:p w14:paraId="2837861D" w14:textId="77777777" w:rsidR="00441FF7" w:rsidRDefault="00441F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7520D6E5" w14:textId="77777777" w:rsidR="003636EB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 METODY I KRYTERIA OCENY</w:t>
      </w:r>
    </w:p>
    <w:p w14:paraId="07E0F4E9" w14:textId="77777777" w:rsidR="003636EB" w:rsidRDefault="003636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5C20451E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5D086BC2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3636EB" w14:paraId="1DF02FF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E5D8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4651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się </w:t>
            </w:r>
          </w:p>
          <w:p w14:paraId="15C669C5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63F5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2A0BB374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(w, ćw, …)</w:t>
            </w:r>
          </w:p>
        </w:tc>
      </w:tr>
      <w:tr w:rsidR="003636EB" w14:paraId="0DB84AE5" w14:textId="77777777">
        <w:trPr>
          <w:trHeight w:val="44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49B5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62B9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0F00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CC28B8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E92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DB88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8E9B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E2A21C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5DF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lastRenderedPageBreak/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1B1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E96F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4FE4D6B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18E5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821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>,DYSKUSJA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F2C9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1DB3EC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4F8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8D9E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C57C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67E604E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7A1E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92FD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AF54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2A8E137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E90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0E08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F8C9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1896083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3512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AFC9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66FE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64CC69B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4667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B323" w14:textId="77777777" w:rsidR="003636EB" w:rsidRDefault="00441FF7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41FF7">
              <w:rPr>
                <w:rFonts w:ascii="Corbel" w:hAnsi="Corbel"/>
                <w:sz w:val="22"/>
                <w:szCs w:val="22"/>
              </w:rPr>
              <w:t xml:space="preserve">PRACA PISEMNA, PROJEKT, </w:t>
            </w:r>
            <w:r>
              <w:rPr>
                <w:rFonts w:ascii="Corbel" w:hAnsi="Corbel"/>
                <w:sz w:val="22"/>
                <w:szCs w:val="22"/>
              </w:rPr>
              <w:t>, 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7C4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28CE453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24BE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3449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B540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768FB9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6D0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560D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11C1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7C9FD3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DD7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03F5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18E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1B046F57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4302B5C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6FC183B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03A3E90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14:paraId="22C842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FDD1" w14:textId="77777777" w:rsidR="00A41BA2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Formą zaliczenia jest przygotowanie przez studenta samodzielnej pracy pisemnej oraz prezentacji multimedialnej na wyznaczony przez prowadzącego temat.</w:t>
            </w:r>
          </w:p>
          <w:p w14:paraId="63DC1D28" w14:textId="77777777" w:rsidR="00A41BA2" w:rsidRPr="0065224F" w:rsidRDefault="00A41BA2" w:rsidP="00A41BA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0E576665" w14:textId="77777777" w:rsidR="00A41BA2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>Kryteria oceny</w:t>
            </w:r>
            <w:r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pracy/prezentacji</w:t>
            </w: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: </w:t>
            </w:r>
            <w:r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70 pkt -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merytoryczne (zgodność zaprezentowanej prac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y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z tematem, aktualność stanu prawneg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o,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zasób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i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różnorodność zgromadzonych informacji, umiejętność ich analizy i formułowania wniosków) oraz 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30 pkt -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formalne (staranność wykonania i jego zgodność z postawionymi kryteriami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(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koniecznością wskazania wykorzystywanych 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literatury i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źródeł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, przygotowanie pracy wg wytycznych przedstawionych przez prowadzącego). </w:t>
            </w:r>
          </w:p>
          <w:p w14:paraId="49FFE285" w14:textId="77777777" w:rsidR="00A41BA2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</w:p>
          <w:p w14:paraId="78A1DA23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 xml:space="preserve">Punkty uzyskane za </w:t>
            </w:r>
            <w:r>
              <w:rPr>
                <w:rFonts w:ascii="Corbel" w:eastAsia="Cambria" w:hAnsi="Corbel" w:cs="Calibri"/>
                <w:sz w:val="22"/>
                <w:szCs w:val="22"/>
              </w:rPr>
              <w:t xml:space="preserve">pracę i prezentację </w:t>
            </w:r>
            <w:r w:rsidRPr="002B06F0">
              <w:rPr>
                <w:rFonts w:ascii="Corbel" w:eastAsia="Cambria" w:hAnsi="Corbel" w:cs="Calibri"/>
                <w:sz w:val="22"/>
                <w:szCs w:val="22"/>
              </w:rPr>
              <w:t>są przeliczane na procenty, którym odpowiadają oceny</w:t>
            </w:r>
          </w:p>
          <w:p w14:paraId="743A580A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do 50% - niedostateczny,</w:t>
            </w:r>
          </w:p>
          <w:p w14:paraId="7D50640D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- 51% - 60% - dostateczny,</w:t>
            </w:r>
          </w:p>
          <w:p w14:paraId="101B40A2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- 61% - 70% - dostateczny plus,</w:t>
            </w:r>
          </w:p>
          <w:p w14:paraId="008B4EB6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- 71% - 80% - dobry,</w:t>
            </w:r>
          </w:p>
          <w:p w14:paraId="7B575702" w14:textId="77777777" w:rsidR="00A41BA2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- 81% - 90% - dobry plus,</w:t>
            </w:r>
          </w:p>
          <w:p w14:paraId="60B1DF16" w14:textId="77777777" w:rsidR="003636EB" w:rsidRPr="007B033D" w:rsidRDefault="007B033D" w:rsidP="007B033D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7B033D">
              <w:rPr>
                <w:rFonts w:ascii="Corbel" w:eastAsia="Cambria" w:hAnsi="Corbel" w:cs="Calibri"/>
                <w:sz w:val="22"/>
                <w:szCs w:val="22"/>
              </w:rPr>
              <w:t>- 91% - 100% - bardzo dobry</w:t>
            </w:r>
          </w:p>
        </w:tc>
      </w:tr>
    </w:tbl>
    <w:p w14:paraId="77991998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4777D860" w14:textId="77777777" w:rsidR="003636EB" w:rsidRDefault="00000000" w:rsidP="00A41BA2">
      <w:pPr>
        <w:pStyle w:val="Bezodstpw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5BB4B3F7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3636EB" w14:paraId="33BD992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E372" w14:textId="77777777" w:rsidR="003636EB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68A6" w14:textId="77777777" w:rsidR="003636EB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3636EB" w14:paraId="5B90DC9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0F6A" w14:textId="77777777" w:rsidR="003636EB" w:rsidRDefault="00A41BA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A41BA2">
              <w:rPr>
                <w:rFonts w:ascii="Corbel" w:hAnsi="Corbel"/>
                <w:sz w:val="22"/>
                <w:szCs w:val="22"/>
              </w:rPr>
              <w:t>Godziny z harmonogramu studió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095B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15 godz.</w:t>
            </w:r>
          </w:p>
        </w:tc>
      </w:tr>
      <w:tr w:rsidR="003636EB" w14:paraId="1A3DF50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B843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1C2BB969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72B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3636EB" w14:paraId="16E40307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40FF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14:paraId="3040519A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480E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71 godz.</w:t>
            </w:r>
          </w:p>
        </w:tc>
      </w:tr>
      <w:tr w:rsidR="003636EB" w14:paraId="2EE9F98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D106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6D7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90 godz.</w:t>
            </w:r>
          </w:p>
        </w:tc>
      </w:tr>
      <w:tr w:rsidR="003636EB" w14:paraId="383FC81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467A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lastRenderedPageBreak/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8F42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01ED0B62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7DDA51F7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3B8766BF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547D7B16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CE7E2B1" w14:textId="77777777" w:rsidR="003636EB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16F08921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4A0" w:firstRow="1" w:lastRow="0" w:firstColumn="1" w:lastColumn="0" w:noHBand="0" w:noVBand="1"/>
      </w:tblPr>
      <w:tblGrid>
        <w:gridCol w:w="3543"/>
        <w:gridCol w:w="3970"/>
      </w:tblGrid>
      <w:tr w:rsidR="003636EB" w14:paraId="05DCD0C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6EF6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A12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3636EB" w14:paraId="61DC978F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1418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94F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66AF3E36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BF281B8" w14:textId="77777777" w:rsidR="003636EB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7. LITERATURA</w:t>
      </w:r>
    </w:p>
    <w:p w14:paraId="51676375" w14:textId="77777777" w:rsidR="003636EB" w:rsidRDefault="003636E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A41BA2" w:rsidRPr="0065224F" w14:paraId="31B25E76" w14:textId="77777777" w:rsidTr="00F976C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63D6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1485C48A" w14:textId="77777777" w:rsidR="00A41BA2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Antoszewski A., Herbut R.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Systemy polityczne współc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zesnej Europy, Warszawa, 2006.</w:t>
            </w:r>
          </w:p>
          <w:p w14:paraId="6AD193A8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Banaszak B.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051A96B6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Pułło A.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68146F33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Sagan S., V. Serzhanova, Nauka o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państwie współczesnym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72FAE25F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Sarnecki P.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konstytucyjne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1DCB5777" w14:textId="0A1BD6FF" w:rsidR="00A41BA2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715800">
              <w:rPr>
                <w:rFonts w:ascii="Corbel" w:hAnsi="Corbel"/>
                <w:sz w:val="22"/>
                <w:szCs w:val="22"/>
              </w:rPr>
              <w:t>d.</w:t>
            </w:r>
            <w:r>
              <w:rPr>
                <w:rFonts w:ascii="Corbel" w:hAnsi="Corbel"/>
                <w:sz w:val="22"/>
                <w:szCs w:val="22"/>
              </w:rPr>
              <w:t xml:space="preserve"> M. Bankowicz, B. Kosowska-Gąstoł, </w:t>
            </w:r>
            <w:r w:rsidR="00715800">
              <w:rPr>
                <w:rFonts w:ascii="Corbel" w:hAnsi="Corbel"/>
                <w:sz w:val="22"/>
                <w:szCs w:val="22"/>
              </w:rPr>
              <w:t xml:space="preserve">t. 1, </w:t>
            </w:r>
            <w:r>
              <w:rPr>
                <w:rFonts w:ascii="Corbel" w:hAnsi="Corbel"/>
                <w:sz w:val="22"/>
                <w:szCs w:val="22"/>
              </w:rPr>
              <w:t xml:space="preserve">Kraków 2019. </w:t>
            </w:r>
          </w:p>
          <w:p w14:paraId="1CE73AF0" w14:textId="45AC7332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715800">
              <w:rPr>
                <w:rFonts w:ascii="Corbel" w:hAnsi="Corbel"/>
                <w:sz w:val="22"/>
                <w:szCs w:val="22"/>
              </w:rPr>
              <w:t>d.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M. Bankowicz, B. Kosowska-Gąstoł,</w:t>
            </w:r>
            <w:r w:rsidR="00715800">
              <w:rPr>
                <w:rFonts w:ascii="Corbel" w:hAnsi="Corbel"/>
                <w:sz w:val="22"/>
                <w:szCs w:val="22"/>
              </w:rPr>
              <w:t xml:space="preserve"> t.2,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Kraków </w:t>
            </w:r>
            <w:r>
              <w:rPr>
                <w:rFonts w:ascii="Corbel" w:hAnsi="Corbel"/>
                <w:sz w:val="22"/>
                <w:szCs w:val="22"/>
              </w:rPr>
              <w:t>2020.</w:t>
            </w:r>
          </w:p>
          <w:p w14:paraId="6DCCC055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polityczne krajów Wspólnoty Niepodległych Państw, red. W. Baluk, Wrocław 2007.</w:t>
            </w:r>
          </w:p>
          <w:p w14:paraId="62FB7117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Współczesne ustroje polityczne, red. M. Żmigrodzki, B. Dziemidok-Olszewska,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632E7511" w14:textId="77777777" w:rsidR="00A41BA2" w:rsidRDefault="00A41BA2" w:rsidP="00F97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>Żebrowski W., Współczesne systemy polityczne. Zarys teorii i praktyki w wybranych państwach świata</w:t>
            </w:r>
            <w:r w:rsidRPr="00642B71">
              <w:rPr>
                <w:rFonts w:ascii="Corbel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  <w:p w14:paraId="084DF4BB" w14:textId="77777777" w:rsidR="00A41BA2" w:rsidRPr="00642B71" w:rsidRDefault="00A41BA2" w:rsidP="00F97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  <w:szCs w:val="22"/>
              </w:rPr>
            </w:pPr>
          </w:p>
        </w:tc>
      </w:tr>
      <w:tr w:rsidR="00A41BA2" w:rsidRPr="0065224F" w14:paraId="18F11415" w14:textId="77777777" w:rsidTr="00F976C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E9502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bookmarkStart w:id="0" w:name="_Hlk145357757"/>
            <w:r w:rsidRPr="00642B71">
              <w:rPr>
                <w:rFonts w:ascii="Corbel" w:eastAsia="Cambria" w:hAnsi="Corbel"/>
                <w:b/>
                <w:bCs/>
                <w:sz w:val="22"/>
                <w:szCs w:val="22"/>
              </w:rPr>
              <w:t>Literatura uzupełniająca:</w:t>
            </w:r>
          </w:p>
          <w:p w14:paraId="500733C9" w14:textId="77777777" w:rsidR="00A41BA2" w:rsidRDefault="00A41BA2" w:rsidP="00F976C9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3F5A797D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Finlandii</w:t>
            </w:r>
            <w:r w:rsidRPr="00642B71">
              <w:rPr>
                <w:rFonts w:ascii="Corbel" w:eastAsia="Cambria" w:hAnsi="Corbel" w:cs="Times New Roman CE"/>
              </w:rPr>
              <w:t>, wstęp i tłumaczenie S. Sagan, V. Serzhanova, Rzeszów 2003.</w:t>
            </w:r>
          </w:p>
          <w:p w14:paraId="0CF39797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Republiki Armenii</w:t>
            </w:r>
            <w:r w:rsidRPr="00642B71">
              <w:rPr>
                <w:rFonts w:ascii="Corbel" w:eastAsia="Cambria" w:hAnsi="Corbel" w:cs="Times New Roman CE"/>
              </w:rPr>
              <w:t>, wstęp i tłumaczenie S. Sagan, V. Serzhanova, Rzeszów 2004.</w:t>
            </w:r>
          </w:p>
          <w:p w14:paraId="780B33E6" w14:textId="77777777" w:rsidR="00A41BA2" w:rsidRDefault="00A41BA2" w:rsidP="00F976C9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 w:rsidRPr="00642B71">
              <w:rPr>
                <w:rFonts w:ascii="Corbel" w:eastAsia="Cambria" w:hAnsi="Corbel" w:cs="Times New Roman CE"/>
              </w:rPr>
              <w:t>Konstytucja Wielkiego Księstwa Luksemburga, wstep i tłumaczenie S. Sagan, V. Serzhanova, Rzeszów 2005</w:t>
            </w:r>
          </w:p>
          <w:p w14:paraId="60D2F9A9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Theme="minorHAnsi" w:hAnsi="Corbel" w:cs="Times New Roman"/>
              </w:rPr>
            </w:pPr>
            <w:r w:rsidRPr="00642B71">
              <w:rPr>
                <w:rFonts w:ascii="Corbel" w:eastAsiaTheme="minorHAnsi" w:hAnsi="Corbel" w:cs="Times New Roman"/>
              </w:rPr>
              <w:t>Nowak K., A. Pogłódek, Akty ustrojowe Terytorium Autonomicznego Gagauzji, Warszawa 2017.</w:t>
            </w:r>
          </w:p>
          <w:p w14:paraId="18C0B305" w14:textId="77777777" w:rsidR="00A41BA2" w:rsidRPr="00642B71" w:rsidRDefault="00A41BA2" w:rsidP="00F976C9">
            <w:pPr>
              <w:suppressAutoHyphens w:val="0"/>
              <w:spacing w:after="160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Nowak K., Judicial Council in the System of Constitutional Bodies of the Republic of Kosovo, “Przegląd Prawa Konstytucyjnego” 2022, nr 2, s. 307-320.</w:t>
            </w:r>
          </w:p>
          <w:p w14:paraId="33A08C80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313AE17E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Noto Serif"/>
                <w:lang w:eastAsia="pl-PL"/>
              </w:rPr>
              <w:t xml:space="preserve">Nowak K., Legal status of judges in the Republic of Kosovo. Theoretical and legal analysis. „Acta Iuridica Resoviensia”, 2021, nr 4, s. 130-141. </w:t>
            </w:r>
          </w:p>
          <w:p w14:paraId="3AE97431" w14:textId="77777777" w:rsidR="00A41BA2" w:rsidRPr="00642B71" w:rsidRDefault="00A41BA2" w:rsidP="00F976C9">
            <w:pPr>
              <w:suppressAutoHyphens w:val="0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lastRenderedPageBreak/>
              <w:t>Nowak K., O ustroju Gagauzji – przyczynek do dyskusji, „Roczniki Administracji i Prawa” 2019 tom specjalny, s. 19-31.</w:t>
            </w:r>
          </w:p>
          <w:p w14:paraId="291B5857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Nowak K., </w:t>
            </w:r>
            <w:r w:rsidRPr="006830F5">
              <w:rPr>
                <w:rFonts w:ascii="Corbel" w:eastAsia="Times New Roman" w:hAnsi="Corbel" w:cs="Times New Roman"/>
                <w:lang w:eastAsia="pl-PL"/>
              </w:rPr>
              <w:t>Rada prokuratury na przykładzie Kosowa, „Roczniki Administracji i Prawa” 2021, nr 21, tom 3, s. 15-25.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</w:p>
          <w:p w14:paraId="1918C199" w14:textId="77777777" w:rsidR="00A41BA2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Nowak K., </w:t>
            </w:r>
            <w:r w:rsidRPr="00642B71">
              <w:rPr>
                <w:rFonts w:ascii="Corbel" w:eastAsia="Times New Roman" w:hAnsi="Corbel" w:cs="Times New Roman"/>
                <w:lang w:eastAsia="pl-PL"/>
              </w:rPr>
              <w:t>Status prawny albańskiej Wysokiej Rady Prokuratury w świetle reformy konstytucyjnej z 2016 roku, „Roczniki Administracji i Prawa” 2023, nr 2</w:t>
            </w:r>
            <w:r>
              <w:rPr>
                <w:rFonts w:ascii="Corbel" w:eastAsia="Times New Roman" w:hAnsi="Corbel" w:cs="Times New Roman"/>
                <w:lang w:eastAsia="pl-PL"/>
              </w:rPr>
              <w:t>, s. 15-27.</w:t>
            </w:r>
          </w:p>
          <w:p w14:paraId="65C7C2B4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Nowak K., The Constitutional Court of Kosovo - Introductory Remarks, “Przegląd Prawa Konstytucyjnego” 2020, nr 6, s. 497-510.</w:t>
            </w:r>
          </w:p>
          <w:p w14:paraId="3B854F1A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Serzhanova V., Pozycja ustrojowa parlamentu finlandzkiego Eduskunty, „Przegląd Europejski” 2019, nr 1, s. 145-162.</w:t>
            </w:r>
          </w:p>
          <w:p w14:paraId="04387EE0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Serzhanova V., Status autonomiczny oraz ustrój samorządu Wysp Alandzkich, „Studia Iuridica” 2021, nr 88, s. 364-374</w:t>
            </w:r>
          </w:p>
          <w:p w14:paraId="06681678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Serzhanova V., Status prawny sędziów w Finlandii, „Przegląd Prawa Konstytucyjnego” 2021, nr 1 (59), s. 283-296.</w:t>
            </w:r>
          </w:p>
          <w:p w14:paraId="6232AAD2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Serzhanova V., System Konstytucyjny Finlandii, Warszawa 2021.</w:t>
            </w:r>
          </w:p>
          <w:p w14:paraId="4CD02117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Serzhanova V., The Genesis and Evolution of the Finland’s Parliament Eduskunta, „Studia Iuridica Lublinensia” 2020, vol 29, No 5, s. 265-281.  </w:t>
            </w:r>
          </w:p>
          <w:p w14:paraId="67925149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Serzhanova V., Ustrój sądów powszechnych w Finlandii, [w]: Wyzwania dla europejskiego systemu ochrony praw człowieka u progu trzeciej dekady XXI wieku, red. J. Jaskiernia, K. Spryszak, Toruń 2021, s. 767-785. </w:t>
            </w:r>
          </w:p>
          <w:p w14:paraId="734546DE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43BC9B53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świata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359F8F8D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>J. Wojnacki: System konstytucyjny Albanii, P. Sarnecki: System konstytucyjny Austrii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Belgii, M. Grzybowski, J. Karp: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 konstytucyjny Bułgarii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M. Grzybowski, J. Karp: System konstytucyjny Chorwacji, K. Skotonicki: System konstytucyjny Czech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Federacji Rosyjskiej, E. Gdulewicz: System konstytucyjny Francji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Grecji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Holandii, W. Konarski: System konstytucyjny Irlandii, B. Banaszak: System konstytucyjny Niemiec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Portugalii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Rumunii, J. Wojnicki: System konstytucyjny Serbii i Czarnogóry, Z. Czeszejko-Sochacki: System konstytucyjny Szwajcarii, P. Mikuli: System konstytu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cyjny Słowenii, A. Szymański: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Turcji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Ukrainy, Z. Witkowski: System konstytucyjny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Brodziński: System konstytucyjny Węgier,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państw skandynawskich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iński: Systemy konstytucyjne Łotwy, Estonii i Litwy Serie: Konstytucje świata oraz Parlamenty świata, Wydawnictwo Sejmowe.</w:t>
            </w:r>
          </w:p>
          <w:p w14:paraId="4552EA3E" w14:textId="77777777" w:rsidR="00A41BA2" w:rsidRPr="00642B71" w:rsidRDefault="00A41BA2" w:rsidP="00F976C9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  <w:bookmarkEnd w:id="0"/>
    </w:tbl>
    <w:p w14:paraId="739C2F02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49C46792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0EC63205" w14:textId="77777777" w:rsidR="003636EB" w:rsidRDefault="00000000">
      <w:pPr>
        <w:pStyle w:val="Punktygwne"/>
        <w:spacing w:before="0" w:after="0"/>
        <w:ind w:left="36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AKCEPTACJA KIEROWNIKA JEDNOSTKI LUB OSOBY UPOWAŻNIONEJ</w:t>
      </w:r>
    </w:p>
    <w:p w14:paraId="6479A575" w14:textId="77777777" w:rsidR="003636EB" w:rsidRDefault="003636EB"/>
    <w:sectPr w:rsidR="003636EB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21E4" w14:textId="77777777" w:rsidR="000B4848" w:rsidRDefault="000B4848">
      <w:r>
        <w:separator/>
      </w:r>
    </w:p>
  </w:endnote>
  <w:endnote w:type="continuationSeparator" w:id="0">
    <w:p w14:paraId="694196B2" w14:textId="77777777" w:rsidR="000B4848" w:rsidRDefault="000B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3060C" w14:textId="77777777" w:rsidR="000B4848" w:rsidRDefault="000B4848">
      <w:pPr>
        <w:rPr>
          <w:sz w:val="12"/>
        </w:rPr>
      </w:pPr>
      <w:r>
        <w:separator/>
      </w:r>
    </w:p>
  </w:footnote>
  <w:footnote w:type="continuationSeparator" w:id="0">
    <w:p w14:paraId="68C688AE" w14:textId="77777777" w:rsidR="000B4848" w:rsidRDefault="000B4848">
      <w:pPr>
        <w:rPr>
          <w:sz w:val="12"/>
        </w:rPr>
      </w:pPr>
      <w:r>
        <w:continuationSeparator/>
      </w:r>
    </w:p>
  </w:footnote>
  <w:footnote w:id="1">
    <w:p w14:paraId="3BD085AC" w14:textId="77777777" w:rsidR="003636EB" w:rsidRDefault="00000000">
      <w:pPr>
        <w:pStyle w:val="Footnote"/>
      </w:pPr>
      <w:r>
        <w:rPr>
          <w:rStyle w:val="Znakiprzypiswdolnych0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482D"/>
    <w:multiLevelType w:val="multilevel"/>
    <w:tmpl w:val="479CA5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2FE52DFB"/>
    <w:multiLevelType w:val="multilevel"/>
    <w:tmpl w:val="6B4EE7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6013415">
    <w:abstractNumId w:val="1"/>
  </w:num>
  <w:num w:numId="2" w16cid:durableId="1979990346">
    <w:abstractNumId w:val="0"/>
  </w:num>
  <w:num w:numId="3" w16cid:durableId="15644411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EB"/>
    <w:rsid w:val="000B4848"/>
    <w:rsid w:val="001D4FB7"/>
    <w:rsid w:val="00347E67"/>
    <w:rsid w:val="003636EB"/>
    <w:rsid w:val="00441FF7"/>
    <w:rsid w:val="00715800"/>
    <w:rsid w:val="0076363C"/>
    <w:rsid w:val="007B033D"/>
    <w:rsid w:val="008819A9"/>
    <w:rsid w:val="00A41BA2"/>
    <w:rsid w:val="00AB4BDF"/>
    <w:rsid w:val="00AF2241"/>
    <w:rsid w:val="00C31686"/>
    <w:rsid w:val="00C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E702"/>
  <w15:docId w15:val="{449C350E-E272-421F-BC26-EFF3FF42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3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1578</Words>
  <Characters>9468</Characters>
  <Application>Microsoft Office Word</Application>
  <DocSecurity>0</DocSecurity>
  <Lines>78</Lines>
  <Paragraphs>22</Paragraphs>
  <ScaleCrop>false</ScaleCrop>
  <Company>Sil-art Rycho444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Piotr Tadla</cp:lastModifiedBy>
  <cp:revision>3</cp:revision>
  <dcterms:created xsi:type="dcterms:W3CDTF">2023-10-16T10:52:00Z</dcterms:created>
  <dcterms:modified xsi:type="dcterms:W3CDTF">2023-10-31T08:25:00Z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